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B3561E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23B03BE0" wp14:editId="3AF5B593">
            <wp:simplePos x="0" y="0"/>
            <wp:positionH relativeFrom="margin">
              <wp:posOffset>3108961</wp:posOffset>
            </wp:positionH>
            <wp:positionV relativeFrom="paragraph">
              <wp:posOffset>-434340</wp:posOffset>
            </wp:positionV>
            <wp:extent cx="3026743" cy="146494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3" cy="146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B3561E" w:rsidRDefault="00D03AE8" w:rsidP="00B3561E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k predložitvi vlog za sofinanciranje operacij </w:t>
      </w:r>
      <w:r>
        <w:rPr>
          <w:rFonts w:ascii="Cambria" w:hAnsi="Cambria"/>
        </w:rPr>
        <w:t>p</w:t>
      </w:r>
      <w:r w:rsidRPr="00095C11">
        <w:rPr>
          <w:rFonts w:ascii="Cambria" w:hAnsi="Cambria"/>
        </w:rPr>
        <w:t>rednostne naložbe 6.3</w:t>
      </w:r>
      <w:r>
        <w:rPr>
          <w:rFonts w:ascii="Cambria" w:hAnsi="Cambria"/>
        </w:rPr>
        <w:t xml:space="preserve"> z mehanizmom CTN, št. 303-27/2018</w:t>
      </w:r>
    </w:p>
    <w:p w:rsidR="00D80BA1" w:rsidRDefault="00D80BA1" w:rsidP="00264AAC">
      <w:pPr>
        <w:rPr>
          <w:rFonts w:ascii="Cambria" w:hAnsi="Cambria"/>
        </w:rPr>
      </w:pPr>
    </w:p>
    <w:p w:rsidR="00D80BA1" w:rsidRDefault="00D80BA1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7E4C01">
        <w:rPr>
          <w:rFonts w:ascii="Cambria" w:hAnsi="Cambria"/>
          <w:b/>
        </w:rPr>
        <w:t>a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DC514C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1F9C">
        <w:rPr>
          <w:rFonts w:ascii="Cambria" w:hAnsi="Cambria"/>
        </w:rPr>
        <w:t>__</w:t>
      </w:r>
    </w:p>
    <w:p w:rsidR="00221F9C" w:rsidRDefault="00221F9C" w:rsidP="00A7583B">
      <w:pPr>
        <w:rPr>
          <w:rFonts w:ascii="Cambria" w:hAnsi="Cambria"/>
        </w:rPr>
      </w:pPr>
    </w:p>
    <w:p w:rsidR="00675548" w:rsidRDefault="00675548" w:rsidP="00A7583B">
      <w:pPr>
        <w:rPr>
          <w:rFonts w:ascii="Cambria" w:hAnsi="Cambria"/>
        </w:rPr>
      </w:pPr>
      <w:r>
        <w:rPr>
          <w:rFonts w:ascii="Cambria" w:hAnsi="Cambria"/>
        </w:rPr>
        <w:t xml:space="preserve">Naziv </w:t>
      </w:r>
      <w:r>
        <w:rPr>
          <w:rFonts w:ascii="Cambria" w:hAnsi="Cambria"/>
        </w:rPr>
        <w:t>projekta</w:t>
      </w:r>
      <w:r>
        <w:rPr>
          <w:rFonts w:ascii="Cambria" w:hAnsi="Cambria"/>
        </w:rPr>
        <w:t>:</w:t>
      </w:r>
      <w:bookmarkStart w:id="0" w:name="_GoBack"/>
      <w:bookmarkEnd w:id="0"/>
      <w:r>
        <w:rPr>
          <w:rFonts w:ascii="Cambria" w:hAnsi="Cambria"/>
        </w:rPr>
        <w:tab/>
        <w:t>________________________________________________________________________________</w:t>
      </w:r>
    </w:p>
    <w:p w:rsidR="00D80BA1" w:rsidRPr="00A7583B" w:rsidRDefault="00D80BA1" w:rsidP="00A7583B">
      <w:pPr>
        <w:rPr>
          <w:rFonts w:ascii="Cambria" w:hAnsi="Cambria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3036"/>
      </w:tblGrid>
      <w:tr w:rsidR="00A7583B" w:rsidRPr="00A7583B" w:rsidTr="009F58A9">
        <w:trPr>
          <w:trHeight w:val="6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7583B" w:rsidRPr="00A7583B" w:rsidRDefault="00A373DC" w:rsidP="00A373DC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DIIP</w:t>
            </w:r>
          </w:p>
        </w:tc>
      </w:tr>
      <w:tr w:rsidR="00A7583B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9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  <w:r w:rsidR="009F58A9">
              <w:rPr>
                <w:rFonts w:ascii="Cambria" w:hAnsi="Cambria"/>
                <w:b/>
                <w:szCs w:val="22"/>
              </w:rPr>
              <w:t xml:space="preserve"> </w:t>
            </w:r>
          </w:p>
          <w:p w:rsidR="00A7583B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221F9C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P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</w:t>
            </w:r>
            <w:r w:rsidR="00875E1C">
              <w:rPr>
                <w:rFonts w:ascii="Cambria" w:hAnsi="Cambria"/>
                <w:szCs w:val="22"/>
              </w:rPr>
              <w:t>1</w:t>
            </w:r>
            <w:r>
              <w:rPr>
                <w:rFonts w:ascii="Cambria" w:hAnsi="Cambria"/>
                <w:szCs w:val="22"/>
              </w:rPr>
              <w:t xml:space="preserve"> </w:t>
            </w:r>
            <w:r w:rsidR="0013503E">
              <w:rPr>
                <w:rFonts w:ascii="Cambria" w:hAnsi="Cambria"/>
                <w:szCs w:val="22"/>
              </w:rPr>
              <w:t>Datum izdelave DIIP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221F9C" w:rsidRPr="00A7583B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875E1C" w:rsidP="00875E1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1.2 </w:t>
            </w:r>
            <w:r w:rsidR="00313CE7">
              <w:rPr>
                <w:rFonts w:ascii="Cambria" w:hAnsi="Cambria"/>
                <w:szCs w:val="22"/>
              </w:rPr>
              <w:t>D</w:t>
            </w:r>
            <w:r w:rsidR="0013503E">
              <w:rPr>
                <w:rFonts w:ascii="Cambria" w:hAnsi="Cambria"/>
                <w:szCs w:val="22"/>
              </w:rPr>
              <w:t xml:space="preserve">atum izdelave </w:t>
            </w:r>
            <w:proofErr w:type="spellStart"/>
            <w:r w:rsidR="0013503E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1224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56331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875E1C" w:rsidRDefault="004D5EA3" w:rsidP="00875E1C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-10624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E1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75E1C">
              <w:rPr>
                <w:rFonts w:ascii="Cambria" w:hAnsi="Cambria"/>
                <w:sz w:val="24"/>
              </w:rPr>
              <w:t xml:space="preserve"> </w:t>
            </w:r>
            <w:r w:rsidR="00875E1C" w:rsidRPr="00A7583B">
              <w:rPr>
                <w:rFonts w:ascii="Cambria" w:hAnsi="Cambria"/>
                <w:szCs w:val="22"/>
              </w:rPr>
              <w:t xml:space="preserve">ni </w:t>
            </w:r>
            <w:r w:rsidR="00875E1C">
              <w:rPr>
                <w:rFonts w:ascii="Cambria" w:hAnsi="Cambria"/>
                <w:szCs w:val="22"/>
              </w:rPr>
              <w:t>relevantno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</w:t>
            </w:r>
            <w:r w:rsidR="0013503E" w:rsidRPr="00221F9C">
              <w:rPr>
                <w:rFonts w:ascii="Cambria" w:hAnsi="Cambria"/>
                <w:szCs w:val="22"/>
              </w:rPr>
              <w:t>.</w:t>
            </w:r>
            <w:r>
              <w:rPr>
                <w:rFonts w:ascii="Cambria" w:hAnsi="Cambria"/>
                <w:szCs w:val="22"/>
              </w:rPr>
              <w:t>3</w:t>
            </w:r>
            <w:r w:rsidR="0013503E" w:rsidRPr="00221F9C">
              <w:rPr>
                <w:rFonts w:ascii="Cambria" w:hAnsi="Cambria"/>
                <w:szCs w:val="22"/>
              </w:rPr>
              <w:t xml:space="preserve"> Sklep o potrditvi DIIP 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DC514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1.4 </w:t>
            </w:r>
            <w:r w:rsidR="0013503E" w:rsidRPr="00221F9C">
              <w:rPr>
                <w:rFonts w:ascii="Cambria" w:hAnsi="Cambria"/>
                <w:szCs w:val="22"/>
              </w:rPr>
              <w:t xml:space="preserve">Sklep o potrditvi </w:t>
            </w:r>
            <w:proofErr w:type="spellStart"/>
            <w:r w:rsidR="0013503E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="0013503E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94303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95590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C" w:rsidRDefault="00DC514C" w:rsidP="00DC514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  <w:r w:rsidR="00A81B12">
              <w:rPr>
                <w:rFonts w:ascii="Cambria" w:hAnsi="Cambria"/>
                <w:szCs w:val="22"/>
              </w:rPr>
              <w:t xml:space="preserve"> ali izjave</w:t>
            </w:r>
          </w:p>
          <w:p w:rsidR="0013503E" w:rsidRDefault="004D5EA3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27829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E1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75E1C">
              <w:rPr>
                <w:rFonts w:ascii="Cambria" w:hAnsi="Cambria"/>
                <w:sz w:val="24"/>
              </w:rPr>
              <w:t xml:space="preserve"> </w:t>
            </w:r>
            <w:r w:rsidR="00875E1C" w:rsidRPr="00A7583B">
              <w:rPr>
                <w:rFonts w:ascii="Cambria" w:hAnsi="Cambria"/>
                <w:szCs w:val="22"/>
              </w:rPr>
              <w:t xml:space="preserve">ni </w:t>
            </w:r>
            <w:r w:rsidR="00875E1C">
              <w:rPr>
                <w:rFonts w:ascii="Cambria" w:hAnsi="Cambria"/>
                <w:szCs w:val="22"/>
              </w:rPr>
              <w:t>relevantno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280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45981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4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4784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873301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5</w:t>
            </w:r>
            <w:r w:rsidR="0013503E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2182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66966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243B26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6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Pri navedbah </w:t>
            </w:r>
            <w:r w:rsidR="00243B26">
              <w:rPr>
                <w:rFonts w:ascii="Cambria" w:hAnsi="Cambria"/>
                <w:color w:val="000000" w:themeColor="text1"/>
                <w:szCs w:val="22"/>
              </w:rPr>
              <w:t>2-5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so žigi in podpisi odgovornih oseb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60195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3743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7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stanja z opisom razlogov za investicijsko namero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803279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0389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8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opredelitev razvojnih možnosti in ciljev investicije 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5036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8911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8.2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preveritev usklajenosti z razvojnimi strategijami in politikami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878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7549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9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opis variant »z« investicijo predstavljenih v primerjavi z alternativo »brez« investicije in/ali minimalno alternativo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942346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13042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0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opredeljena vrsta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7733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833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lastRenderedPageBreak/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Iz DIIP je razvidno, da gre za vsebinsko in namensko ustrezno operacijo glede na določila javnega povabila (JP) in razpisne dokumentacije (RD)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5419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9188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2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izkazano, da gre za operacijo v javno infrastrukturo, za operacijo v javnem interesu oz. da operacija ne predstavlja državne pomoči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08059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9048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4D5EA3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03209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ni izrecno navedeno, vendar je iz vsebine razumljivo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3</w:t>
            </w:r>
            <w:r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oceno investicijskih stroškov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po stalnih cenah in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48708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378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13.2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po tekočih cenah, kadar je obdobje od določitve stalnih cen do konca operacije daljše od enega leta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3366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13949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4D5EA3" w:rsidP="0013503E">
            <w:pPr>
              <w:jc w:val="center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41812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obdobje je krajše od enega leta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13.3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ločeno so prikazani upravičeni in preostali stroški (vsaj po tekočih cenah)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25552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02343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13.4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navedene so osnove za oceno vrednosti (najmanj na podlagi analize vrednosti že izvedenih investicij oz. drugih verodostojnih izhodišč)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7799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16995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14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 O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cena investicijskih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1883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21269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4.2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Cs w:val="22"/>
              </w:rPr>
              <w:t>O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cena upravičenih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81766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399353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5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so opredeljene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temeljne prvine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, ki določajo investicijo:</w:t>
            </w:r>
          </w:p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navedena je predhodna idejna rešitev ali študija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56354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27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naveden je opis lokacije, ki je na urbanem območju, definiranem v TUS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62028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5147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naveden je okvirni obseg in specifikacija investicijskih stroškov s časovnim načrtom izvedbe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9947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4338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15.4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opredeljeno je varstvo okolja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429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7434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15.5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prikazana je  kadrovsko organizacijska shema s prostorsko opredelitvijo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72177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55120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15.6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navedene so izkušnje kadrov pri vodenju in upravljanju z investicijami in </w:t>
            </w:r>
            <w:proofErr w:type="spellStart"/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event</w:t>
            </w:r>
            <w:proofErr w:type="spellEnd"/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. izkušnje pri črpanju sredstev EU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855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43064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15.7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navedeni so predvideni viri financiranja in drugi viri</w:t>
            </w:r>
            <w:r>
              <w:rPr>
                <w:rFonts w:ascii="Cambria" w:hAnsi="Cambria"/>
                <w:color w:val="000000" w:themeColor="text1"/>
                <w:szCs w:val="22"/>
              </w:rPr>
              <w:t>, ki so skladni z navedbami v obrazcih vloge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251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572938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15.8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navedena je informacija o pričakovani stopnji izrabe zmogljivosti oz. ekonomski upravičenosti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80024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346567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16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Ugotovljena je smiselnost in možnost nadaljnje priprave investicijske, projektne, tehnične in druge dokumentacije s časovnim načrtom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90179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22144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17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.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DIIP je izdelan v skladu z Uredbo o enotni metodologiji za pripravo in obravnavo investicijske dokumentacije na področju javnih financ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61333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72210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rPr>
          <w:trHeight w:val="1147"/>
        </w:trPr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18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Kadar predlagatelj kandidira za sofinanciranje dela (eno ali več faz) celotne operacije, so v celovitem DIIP za ta del ločeno prikazani: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investicijskih stroškov po stalnih in tekočih cenah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21911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49388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4D5EA3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49617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 w:rsidRPr="00A7583B">
              <w:rPr>
                <w:rFonts w:ascii="Cambria" w:hAnsi="Cambria"/>
                <w:szCs w:val="22"/>
              </w:rPr>
              <w:t xml:space="preserve"> Predmet sofinanciranja je celotna operacija, opredeljena v DIIP</w:t>
            </w:r>
            <w:r w:rsidR="00875E1C">
              <w:rPr>
                <w:rFonts w:ascii="Cambria" w:hAnsi="Cambria"/>
                <w:szCs w:val="22"/>
              </w:rPr>
              <w:t xml:space="preserve"> (18.1 – 18.4)</w:t>
            </w:r>
            <w:r w:rsidR="0013503E" w:rsidRPr="00A7583B">
              <w:rPr>
                <w:rFonts w:ascii="Cambria" w:hAnsi="Cambria"/>
                <w:szCs w:val="22"/>
              </w:rPr>
              <w:t>.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18.2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ocena upravičenih in preostalih stroškov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15879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2627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lastRenderedPageBreak/>
              <w:t xml:space="preserve">18.3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terminski načrt izvajanja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67025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0310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18.4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finančna konstrukcija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5614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29487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19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stroškov in koristi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 (če DIIP-u ne sledi višji nivo investicijske dokumentacije)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, skupaj s predstavitvijo tistih stroškov in koristi, ki jih ni mogoče izraziti v denarnih enotah in/ali analizo stroškovne učinkovitosti za posamezne variante, </w:t>
            </w:r>
            <w:r>
              <w:rPr>
                <w:rFonts w:ascii="Cambria" w:hAnsi="Cambria"/>
                <w:color w:val="000000" w:themeColor="text1"/>
                <w:szCs w:val="22"/>
              </w:rPr>
              <w:t>z upoštevanjem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referenčn</w:t>
            </w:r>
            <w:r>
              <w:rPr>
                <w:rFonts w:ascii="Cambria" w:hAnsi="Cambria"/>
                <w:color w:val="000000" w:themeColor="text1"/>
                <w:szCs w:val="22"/>
              </w:rPr>
              <w:t>ega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obdobj</w:t>
            </w:r>
            <w:r>
              <w:rPr>
                <w:rFonts w:ascii="Cambria" w:hAnsi="Cambria"/>
                <w:color w:val="000000" w:themeColor="text1"/>
                <w:szCs w:val="22"/>
              </w:rPr>
              <w:t>a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operacije 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in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diskontne stopnje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54628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4034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Pr="00542578" w:rsidRDefault="004D5EA3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9347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ab/>
              <w:t>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20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redstavitev optimalne variante, ki temelji na dokumentaciji iz 13. člena uredbe;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37051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3097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4D5EA3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68302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09C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09C7">
              <w:rPr>
                <w:rFonts w:ascii="Cambria" w:hAnsi="Cambria"/>
                <w:sz w:val="24"/>
              </w:rPr>
              <w:t xml:space="preserve"> 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21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rikaz rezultatov ocenjevanja z utemeljitvijo upravičenosti investicijskega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63460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177539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4D5EA3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74169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09C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09C7">
              <w:rPr>
                <w:rFonts w:ascii="Cambria" w:hAnsi="Cambria"/>
                <w:sz w:val="24"/>
              </w:rPr>
              <w:t xml:space="preserve"> DIIP-u sledi višji nivo investicijske dokumentacije</w:t>
            </w:r>
          </w:p>
        </w:tc>
      </w:tr>
    </w:tbl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144036"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264AAC" w:rsidRPr="00253858" w:rsidRDefault="00264AAC" w:rsidP="00264AAC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</w:t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(podpis)</w:t>
      </w:r>
    </w:p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sectPr w:rsidR="00A373DC" w:rsidSect="00287A4D">
      <w:footerReference w:type="default" r:id="rId10"/>
      <w:pgSz w:w="11906" w:h="16838"/>
      <w:pgMar w:top="1134" w:right="1134" w:bottom="1276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EA3" w:rsidRDefault="004D5EA3" w:rsidP="009E09D9">
      <w:r>
        <w:separator/>
      </w:r>
    </w:p>
  </w:endnote>
  <w:endnote w:type="continuationSeparator" w:id="0">
    <w:p w:rsidR="004D5EA3" w:rsidRDefault="004D5EA3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58A9" w:rsidRPr="00CE37D7" w:rsidRDefault="00D44334" w:rsidP="00CE37D7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542578">
          <w:rPr>
            <w:rFonts w:ascii="Cambria" w:hAnsi="Cambria"/>
            <w:color w:val="2E74B5" w:themeColor="accent1" w:themeShade="BF"/>
          </w:rPr>
          <w:t>a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D03AE8">
          <w:rPr>
            <w:rFonts w:ascii="Cambria" w:hAnsi="Cambria"/>
            <w:color w:val="2E74B5" w:themeColor="accent1" w:themeShade="BF"/>
          </w:rPr>
          <w:t>27</w:t>
        </w:r>
        <w:r w:rsidR="00CE37D7">
          <w:rPr>
            <w:rFonts w:ascii="Cambria" w:hAnsi="Cambria"/>
            <w:color w:val="2E74B5" w:themeColor="accent1" w:themeShade="BF"/>
          </w:rPr>
          <w:t>/2018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5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EA3" w:rsidRDefault="004D5EA3" w:rsidP="009E09D9">
      <w:r>
        <w:separator/>
      </w:r>
    </w:p>
  </w:footnote>
  <w:footnote w:type="continuationSeparator" w:id="0">
    <w:p w:rsidR="004D5EA3" w:rsidRDefault="004D5EA3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1978"/>
    <w:rsid w:val="000223D1"/>
    <w:rsid w:val="00023B04"/>
    <w:rsid w:val="00025AF2"/>
    <w:rsid w:val="00034A99"/>
    <w:rsid w:val="000359BE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0F688F"/>
    <w:rsid w:val="00100285"/>
    <w:rsid w:val="00112BDB"/>
    <w:rsid w:val="0011686A"/>
    <w:rsid w:val="00120AC4"/>
    <w:rsid w:val="00122678"/>
    <w:rsid w:val="00125C8D"/>
    <w:rsid w:val="00133A9E"/>
    <w:rsid w:val="0013503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1FF8"/>
    <w:rsid w:val="001B3219"/>
    <w:rsid w:val="001B7AA9"/>
    <w:rsid w:val="001D6997"/>
    <w:rsid w:val="001E0DAA"/>
    <w:rsid w:val="001F0497"/>
    <w:rsid w:val="001F1AD9"/>
    <w:rsid w:val="00202574"/>
    <w:rsid w:val="002066C6"/>
    <w:rsid w:val="00216430"/>
    <w:rsid w:val="002208C1"/>
    <w:rsid w:val="00221F9C"/>
    <w:rsid w:val="00222205"/>
    <w:rsid w:val="00233A65"/>
    <w:rsid w:val="00241C92"/>
    <w:rsid w:val="00243B26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F599D"/>
    <w:rsid w:val="003039CA"/>
    <w:rsid w:val="00304728"/>
    <w:rsid w:val="00310996"/>
    <w:rsid w:val="00313CE7"/>
    <w:rsid w:val="00316A0A"/>
    <w:rsid w:val="00330CE7"/>
    <w:rsid w:val="00344A8D"/>
    <w:rsid w:val="0034712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B112E"/>
    <w:rsid w:val="004C12D5"/>
    <w:rsid w:val="004D5EA3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2578"/>
    <w:rsid w:val="005445D6"/>
    <w:rsid w:val="00544AA2"/>
    <w:rsid w:val="00544C47"/>
    <w:rsid w:val="005466DE"/>
    <w:rsid w:val="005568C2"/>
    <w:rsid w:val="005619C7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75548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749D5"/>
    <w:rsid w:val="007809C7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E4C01"/>
    <w:rsid w:val="007F4DCB"/>
    <w:rsid w:val="008026F0"/>
    <w:rsid w:val="00815FEC"/>
    <w:rsid w:val="008252C8"/>
    <w:rsid w:val="00832D06"/>
    <w:rsid w:val="00834ABE"/>
    <w:rsid w:val="00846278"/>
    <w:rsid w:val="00855151"/>
    <w:rsid w:val="008652B2"/>
    <w:rsid w:val="00872688"/>
    <w:rsid w:val="00875E1C"/>
    <w:rsid w:val="00882924"/>
    <w:rsid w:val="00882BD2"/>
    <w:rsid w:val="00894A06"/>
    <w:rsid w:val="008A109A"/>
    <w:rsid w:val="008A5275"/>
    <w:rsid w:val="008C49D4"/>
    <w:rsid w:val="008C601A"/>
    <w:rsid w:val="008D2A87"/>
    <w:rsid w:val="008D7E1E"/>
    <w:rsid w:val="008F442A"/>
    <w:rsid w:val="008F4589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6633"/>
    <w:rsid w:val="009B2AA9"/>
    <w:rsid w:val="009B2C7A"/>
    <w:rsid w:val="009B4A59"/>
    <w:rsid w:val="009D0338"/>
    <w:rsid w:val="009E09D9"/>
    <w:rsid w:val="009E7915"/>
    <w:rsid w:val="009F1C8A"/>
    <w:rsid w:val="009F58A9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1B12"/>
    <w:rsid w:val="00A82D31"/>
    <w:rsid w:val="00AA5CD8"/>
    <w:rsid w:val="00AB713D"/>
    <w:rsid w:val="00AC2CDC"/>
    <w:rsid w:val="00AC456E"/>
    <w:rsid w:val="00AD2CD3"/>
    <w:rsid w:val="00AD45C5"/>
    <w:rsid w:val="00AD5474"/>
    <w:rsid w:val="00AE0BD7"/>
    <w:rsid w:val="00AF0E0D"/>
    <w:rsid w:val="00AF397C"/>
    <w:rsid w:val="00AF398C"/>
    <w:rsid w:val="00B15E72"/>
    <w:rsid w:val="00B3561E"/>
    <w:rsid w:val="00B36E6E"/>
    <w:rsid w:val="00B41097"/>
    <w:rsid w:val="00B42F01"/>
    <w:rsid w:val="00B47C5D"/>
    <w:rsid w:val="00B521D2"/>
    <w:rsid w:val="00B52DB8"/>
    <w:rsid w:val="00B54B26"/>
    <w:rsid w:val="00B6418A"/>
    <w:rsid w:val="00B64D61"/>
    <w:rsid w:val="00B7239D"/>
    <w:rsid w:val="00B77079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CE37D7"/>
    <w:rsid w:val="00CF5E02"/>
    <w:rsid w:val="00D03AE8"/>
    <w:rsid w:val="00D1183A"/>
    <w:rsid w:val="00D307C8"/>
    <w:rsid w:val="00D4402B"/>
    <w:rsid w:val="00D44334"/>
    <w:rsid w:val="00D51022"/>
    <w:rsid w:val="00D61795"/>
    <w:rsid w:val="00D75DAD"/>
    <w:rsid w:val="00D80BA1"/>
    <w:rsid w:val="00D80DD1"/>
    <w:rsid w:val="00D86AE3"/>
    <w:rsid w:val="00D9647D"/>
    <w:rsid w:val="00D97C59"/>
    <w:rsid w:val="00D97EF6"/>
    <w:rsid w:val="00DA03F2"/>
    <w:rsid w:val="00DC06CA"/>
    <w:rsid w:val="00DC4D5B"/>
    <w:rsid w:val="00DC514C"/>
    <w:rsid w:val="00DD4378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B48"/>
    <w:rsid w:val="00E67234"/>
    <w:rsid w:val="00E944F0"/>
    <w:rsid w:val="00E9690A"/>
    <w:rsid w:val="00EA35E7"/>
    <w:rsid w:val="00EB13B9"/>
    <w:rsid w:val="00ED0A06"/>
    <w:rsid w:val="00ED0B69"/>
    <w:rsid w:val="00ED1C27"/>
    <w:rsid w:val="00EE050C"/>
    <w:rsid w:val="00EF00F8"/>
    <w:rsid w:val="00F01928"/>
    <w:rsid w:val="00F07EBD"/>
    <w:rsid w:val="00F21F36"/>
    <w:rsid w:val="00F30B76"/>
    <w:rsid w:val="00F367BE"/>
    <w:rsid w:val="00F44A8B"/>
    <w:rsid w:val="00F46039"/>
    <w:rsid w:val="00F618DF"/>
    <w:rsid w:val="00F6458C"/>
    <w:rsid w:val="00F64BF3"/>
    <w:rsid w:val="00F766FD"/>
    <w:rsid w:val="00F83279"/>
    <w:rsid w:val="00F86FD1"/>
    <w:rsid w:val="00F92572"/>
    <w:rsid w:val="00F92EEB"/>
    <w:rsid w:val="00FA16A6"/>
    <w:rsid w:val="00FC2CDD"/>
    <w:rsid w:val="00FC2E94"/>
    <w:rsid w:val="00FC4E4F"/>
    <w:rsid w:val="00FE39F0"/>
    <w:rsid w:val="00FF0791"/>
    <w:rsid w:val="00FF0944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98FD62B-ED64-4F92-BE18-74EC5332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3</cp:revision>
  <cp:lastPrinted>2012-05-07T13:00:00Z</cp:lastPrinted>
  <dcterms:created xsi:type="dcterms:W3CDTF">2018-11-14T09:19:00Z</dcterms:created>
  <dcterms:modified xsi:type="dcterms:W3CDTF">2018-11-20T13:45:00Z</dcterms:modified>
</cp:coreProperties>
</file>